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916B" w14:textId="77777777" w:rsidR="00307FCB" w:rsidRDefault="00307FCB" w:rsidP="00391718">
      <w:pPr>
        <w:rPr>
          <w:rFonts w:eastAsia="Times New Roman"/>
          <w:b/>
          <w:bCs/>
          <w:u w:val="single"/>
        </w:rPr>
      </w:pPr>
    </w:p>
    <w:p w14:paraId="53EBC80A" w14:textId="00557111" w:rsidR="00EB2A8C" w:rsidRPr="00EB2A8C" w:rsidRDefault="00B9176F" w:rsidP="00EB2A8C">
      <w:pPr>
        <w:jc w:val="center"/>
        <w:rPr>
          <w:rFonts w:eastAsia="Times New Roman"/>
          <w:b/>
          <w:bCs/>
          <w:u w:val="single"/>
        </w:rPr>
      </w:pPr>
      <w:r>
        <w:rPr>
          <w:rFonts w:eastAsia="Times New Roman"/>
          <w:b/>
          <w:bCs/>
          <w:u w:val="single"/>
        </w:rPr>
        <w:t>Encouraging Private Sector Investment in Electric Vehicle Charging Infrastructure</w:t>
      </w:r>
    </w:p>
    <w:p w14:paraId="4B2747A4" w14:textId="77777777" w:rsidR="00777A14" w:rsidRDefault="00777A14" w:rsidP="00EB2A8C">
      <w:pPr>
        <w:rPr>
          <w:rFonts w:eastAsia="Times New Roman"/>
        </w:rPr>
      </w:pPr>
    </w:p>
    <w:p w14:paraId="0F897B61" w14:textId="553B5162" w:rsidR="0039011B" w:rsidRDefault="00391718" w:rsidP="00EB2A8C">
      <w:pPr>
        <w:rPr>
          <w:rFonts w:eastAsia="Times New Roman"/>
        </w:rPr>
      </w:pPr>
      <w:r>
        <w:rPr>
          <w:rFonts w:eastAsia="Times New Roman"/>
        </w:rPr>
        <w:t>Arizonans</w:t>
      </w:r>
      <w:r w:rsidR="002E3271">
        <w:rPr>
          <w:rFonts w:eastAsia="Times New Roman"/>
        </w:rPr>
        <w:t xml:space="preserve"> for Affordable Clean Energy (AACE) is pursuing legislation to ensure a competitive market for the rollout of commercial electric vehicle (EV) charging throughout Arizona.  The private sector fueling industry is ready and willing to add EV charging to its fueling options for customers to keep up with demand shifts in the marketplace.  However, in several states utilities have undercut the private sector by building out commercial charging station that compete with the private sector using ratepayer dollars and wholesale electricity rates.  This legislation would prohibit Arizona utilities from doing the same, which will provide the certainty necessary for the private sector to make these investments to stay ahead of consumer demand.  The legislation will:</w:t>
      </w:r>
    </w:p>
    <w:p w14:paraId="031BD32B" w14:textId="77777777" w:rsidR="00B9176F" w:rsidRDefault="00B9176F" w:rsidP="00EB2A8C">
      <w:pPr>
        <w:rPr>
          <w:rFonts w:eastAsia="Times New Roman"/>
        </w:rPr>
      </w:pPr>
    </w:p>
    <w:p w14:paraId="2A2A58BC" w14:textId="783A548A" w:rsidR="00EB2A8C" w:rsidRDefault="002E3271" w:rsidP="00EB2A8C">
      <w:pPr>
        <w:pStyle w:val="ListParagraph"/>
        <w:numPr>
          <w:ilvl w:val="0"/>
          <w:numId w:val="2"/>
        </w:numPr>
        <w:rPr>
          <w:rFonts w:eastAsia="Times New Roman"/>
        </w:rPr>
      </w:pPr>
      <w:r>
        <w:rPr>
          <w:rFonts w:eastAsia="Times New Roman"/>
          <w:b/>
          <w:bCs/>
        </w:rPr>
        <w:t>Prohibit utilities from usin</w:t>
      </w:r>
      <w:r w:rsidR="00812B19">
        <w:rPr>
          <w:rFonts w:eastAsia="Times New Roman"/>
          <w:b/>
          <w:bCs/>
        </w:rPr>
        <w:t xml:space="preserve">g ratepayer dollars to fund commercial EV charging </w:t>
      </w:r>
      <w:r>
        <w:rPr>
          <w:rFonts w:eastAsia="Times New Roman"/>
          <w:b/>
          <w:bCs/>
        </w:rPr>
        <w:t>infrastructure</w:t>
      </w:r>
      <w:r w:rsidR="00307FCB">
        <w:rPr>
          <w:rFonts w:eastAsia="Times New Roman"/>
        </w:rPr>
        <w:t xml:space="preserve"> </w:t>
      </w:r>
    </w:p>
    <w:p w14:paraId="5D8CD5FC" w14:textId="64EB15B5" w:rsidR="0039011B" w:rsidRDefault="002E3271" w:rsidP="00391718">
      <w:pPr>
        <w:pStyle w:val="ListParagraph"/>
        <w:numPr>
          <w:ilvl w:val="1"/>
          <w:numId w:val="2"/>
        </w:numPr>
        <w:ind w:left="1530" w:hanging="540"/>
        <w:rPr>
          <w:rFonts w:eastAsia="Times New Roman"/>
        </w:rPr>
      </w:pPr>
      <w:r>
        <w:rPr>
          <w:rFonts w:eastAsia="Times New Roman"/>
        </w:rPr>
        <w:t xml:space="preserve">Many electric utilities around the country are bundling into their rate base </w:t>
      </w:r>
      <w:r w:rsidR="000E664B">
        <w:rPr>
          <w:rFonts w:eastAsia="Times New Roman"/>
        </w:rPr>
        <w:t xml:space="preserve">the costs of chargers and operating retail facilities for </w:t>
      </w:r>
      <w:r>
        <w:rPr>
          <w:rFonts w:eastAsia="Times New Roman"/>
        </w:rPr>
        <w:t>commercial EV charging, guaranteeing a substantial rate of return that gives them a significant market advantage over true private sector enterprises.</w:t>
      </w:r>
    </w:p>
    <w:p w14:paraId="29ACB63E" w14:textId="5B1610C9" w:rsidR="000E664B" w:rsidRDefault="000E664B" w:rsidP="00391718">
      <w:pPr>
        <w:pStyle w:val="ListParagraph"/>
        <w:numPr>
          <w:ilvl w:val="1"/>
          <w:numId w:val="2"/>
        </w:numPr>
        <w:ind w:left="1530" w:hanging="540"/>
        <w:rPr>
          <w:rFonts w:eastAsia="Times New Roman"/>
        </w:rPr>
      </w:pPr>
      <w:r>
        <w:rPr>
          <w:rFonts w:eastAsia="Times New Roman"/>
        </w:rPr>
        <w:t>Make-ready infrastructure, which ensures grid readiness and suitable electricity supply to the point of charging, are important functions that are an appropriate use of ratepayer dollars.</w:t>
      </w:r>
    </w:p>
    <w:p w14:paraId="7101F09B" w14:textId="6E9BB17F" w:rsidR="002E3271" w:rsidRDefault="002E3271" w:rsidP="00391718">
      <w:pPr>
        <w:pStyle w:val="ListParagraph"/>
        <w:numPr>
          <w:ilvl w:val="1"/>
          <w:numId w:val="2"/>
        </w:numPr>
        <w:ind w:hanging="498"/>
        <w:rPr>
          <w:rFonts w:eastAsia="Times New Roman"/>
        </w:rPr>
      </w:pPr>
      <w:r>
        <w:rPr>
          <w:rFonts w:eastAsia="Times New Roman"/>
        </w:rPr>
        <w:t>Shifting the costs of commercial EV charging infrastructure onto the general population disproportionately affects seniors and low-income residents who are least likely to own an EV.</w:t>
      </w:r>
    </w:p>
    <w:p w14:paraId="176A2575" w14:textId="54608F30" w:rsidR="002E3271" w:rsidRDefault="002E3271" w:rsidP="002E3271">
      <w:pPr>
        <w:pStyle w:val="ListParagraph"/>
        <w:numPr>
          <w:ilvl w:val="0"/>
          <w:numId w:val="2"/>
        </w:numPr>
        <w:rPr>
          <w:rFonts w:eastAsia="Times New Roman"/>
          <w:b/>
          <w:bCs/>
        </w:rPr>
      </w:pPr>
      <w:r w:rsidRPr="002E3271">
        <w:rPr>
          <w:rFonts w:eastAsia="Times New Roman"/>
          <w:b/>
          <w:bCs/>
        </w:rPr>
        <w:t>Require utility-owned commercial charging stations to pay the same rates for electricity as similarly situated commercial accounts rather than wholesale costs.</w:t>
      </w:r>
    </w:p>
    <w:p w14:paraId="17620FBD" w14:textId="14BC4D18" w:rsidR="005058EA" w:rsidRPr="002E3271" w:rsidRDefault="005058EA" w:rsidP="005058EA">
      <w:pPr>
        <w:pStyle w:val="ListParagraph"/>
        <w:numPr>
          <w:ilvl w:val="1"/>
          <w:numId w:val="2"/>
        </w:numPr>
        <w:rPr>
          <w:rFonts w:eastAsia="Times New Roman"/>
          <w:b/>
          <w:bCs/>
        </w:rPr>
      </w:pPr>
      <w:r>
        <w:rPr>
          <w:rFonts w:eastAsia="Times New Roman"/>
        </w:rPr>
        <w:t>Where ratepayer dollars are not used, utilities can still have a significant advantage by not charging themselves the same electricity rates as their customers, allowing their EV charging rates to be substantially discounted from what a fueling station could provide.  This legislation ensures that a utility competing in the commercial EV charging space would pay the same rates as its competitors to ensure a level playing field in the marketplace.</w:t>
      </w:r>
    </w:p>
    <w:p w14:paraId="70914714" w14:textId="16E64712" w:rsidR="009113F6" w:rsidRDefault="00812B19" w:rsidP="00777A14">
      <w:pPr>
        <w:pStyle w:val="ListParagraph"/>
        <w:numPr>
          <w:ilvl w:val="0"/>
          <w:numId w:val="2"/>
        </w:numPr>
        <w:rPr>
          <w:rFonts w:eastAsia="Times New Roman"/>
        </w:rPr>
      </w:pPr>
      <w:r>
        <w:rPr>
          <w:rFonts w:eastAsia="Times New Roman"/>
          <w:b/>
          <w:bCs/>
        </w:rPr>
        <w:t>Encourage a statewide policy addressing demand charges for EV charging</w:t>
      </w:r>
      <w:r w:rsidR="00EB2A8C" w:rsidRPr="009113F6">
        <w:rPr>
          <w:rFonts w:eastAsia="Times New Roman"/>
        </w:rPr>
        <w:t xml:space="preserve"> </w:t>
      </w:r>
    </w:p>
    <w:p w14:paraId="1B413D9B" w14:textId="4C5F9832" w:rsidR="005058EA" w:rsidRDefault="005058EA" w:rsidP="005058EA">
      <w:pPr>
        <w:pStyle w:val="ListParagraph"/>
        <w:numPr>
          <w:ilvl w:val="1"/>
          <w:numId w:val="2"/>
        </w:numPr>
        <w:rPr>
          <w:rFonts w:eastAsia="Times New Roman"/>
        </w:rPr>
      </w:pPr>
      <w:r>
        <w:rPr>
          <w:rFonts w:eastAsia="Times New Roman"/>
        </w:rPr>
        <w:t>One significant policy hurdle for commercial EV charging is demand charges.  Demand charges are typically a charge by the utility for the highest amount of electricity usage during a specified time frame by a customer in a billing cycle.  These demand charges are intended to encourage customers to spread their us</w:t>
      </w:r>
      <w:r w:rsidR="000E664B">
        <w:rPr>
          <w:rFonts w:eastAsia="Times New Roman"/>
        </w:rPr>
        <w:t xml:space="preserve">age </w:t>
      </w:r>
      <w:r>
        <w:rPr>
          <w:rFonts w:eastAsia="Times New Roman"/>
        </w:rPr>
        <w:t xml:space="preserve">out </w:t>
      </w:r>
      <w:r w:rsidR="000E664B">
        <w:rPr>
          <w:rFonts w:eastAsia="Times New Roman"/>
        </w:rPr>
        <w:t>versus</w:t>
      </w:r>
      <w:r>
        <w:rPr>
          <w:rFonts w:eastAsia="Times New Roman"/>
        </w:rPr>
        <w:t xml:space="preserve"> have periods of </w:t>
      </w:r>
      <w:r w:rsidR="000E664B">
        <w:rPr>
          <w:rFonts w:eastAsia="Times New Roman"/>
        </w:rPr>
        <w:t>high</w:t>
      </w:r>
      <w:r>
        <w:rPr>
          <w:rFonts w:eastAsia="Times New Roman"/>
        </w:rPr>
        <w:t xml:space="preserve"> demand on the system.</w:t>
      </w:r>
    </w:p>
    <w:p w14:paraId="66DA63AC" w14:textId="6AFA9490" w:rsidR="005058EA" w:rsidRDefault="005058EA" w:rsidP="005058EA">
      <w:pPr>
        <w:pStyle w:val="ListParagraph"/>
        <w:numPr>
          <w:ilvl w:val="1"/>
          <w:numId w:val="2"/>
        </w:numPr>
        <w:rPr>
          <w:rFonts w:eastAsia="Times New Roman"/>
        </w:rPr>
      </w:pPr>
      <w:r>
        <w:rPr>
          <w:rFonts w:eastAsia="Times New Roman"/>
        </w:rPr>
        <w:t xml:space="preserve">While </w:t>
      </w:r>
      <w:r w:rsidR="00391718">
        <w:rPr>
          <w:rFonts w:eastAsia="Times New Roman"/>
        </w:rPr>
        <w:t xml:space="preserve">demand for </w:t>
      </w:r>
      <w:r>
        <w:rPr>
          <w:rFonts w:eastAsia="Times New Roman"/>
        </w:rPr>
        <w:t>EV charging is still unpredictable</w:t>
      </w:r>
      <w:r w:rsidR="00391718">
        <w:rPr>
          <w:rFonts w:eastAsia="Times New Roman"/>
        </w:rPr>
        <w:t>,</w:t>
      </w:r>
      <w:r>
        <w:rPr>
          <w:rFonts w:eastAsia="Times New Roman"/>
        </w:rPr>
        <w:t xml:space="preserve"> demand charges can unexpectedly create huge fluctuations in a customer’s utility bill that won’t be known until the next billing cycle.  This makes it difficult for the fueling industry to have transparent pricing for consumers and ensure </w:t>
      </w:r>
      <w:r w:rsidR="00391718">
        <w:rPr>
          <w:rFonts w:eastAsia="Times New Roman"/>
        </w:rPr>
        <w:t>consumers pay the best price possible for their charging needs.</w:t>
      </w:r>
    </w:p>
    <w:p w14:paraId="2A224DE0" w14:textId="0A5E9507" w:rsidR="00391718" w:rsidRPr="00777A14" w:rsidRDefault="00391718" w:rsidP="005058EA">
      <w:pPr>
        <w:pStyle w:val="ListParagraph"/>
        <w:numPr>
          <w:ilvl w:val="1"/>
          <w:numId w:val="2"/>
        </w:numPr>
        <w:rPr>
          <w:rFonts w:eastAsia="Times New Roman"/>
        </w:rPr>
      </w:pPr>
      <w:r>
        <w:rPr>
          <w:rFonts w:eastAsia="Times New Roman"/>
        </w:rPr>
        <w:t>Given the roles of the Legislature and the Arizona Corporation Commission (ACC) in the policy setting and ratemaking process, the legislation identifies a statewide policy favoring transparent pricing alternatives to demand charges but leaves the rates within the purview of the ACC.</w:t>
      </w:r>
    </w:p>
    <w:p w14:paraId="367889B1" w14:textId="77777777" w:rsidR="009113F6" w:rsidRPr="009113F6" w:rsidRDefault="009113F6" w:rsidP="009113F6">
      <w:pPr>
        <w:rPr>
          <w:rFonts w:eastAsia="Times New Roman"/>
        </w:rPr>
      </w:pPr>
    </w:p>
    <w:p w14:paraId="08AA6EE7" w14:textId="3070DCC5" w:rsidR="00FD40C3" w:rsidRDefault="00B9176F">
      <w:r>
        <w:t xml:space="preserve">This legislation will provide market certainty for the fueling industry to make </w:t>
      </w:r>
      <w:r w:rsidR="00812B19">
        <w:t xml:space="preserve">the capital </w:t>
      </w:r>
      <w:r>
        <w:t>investments necessary to build out EV charging infrastructure</w:t>
      </w:r>
      <w:r w:rsidR="00812B19">
        <w:t xml:space="preserve"> in Arizona</w:t>
      </w:r>
      <w:r>
        <w:t xml:space="preserve">.  It ensures a level playing field </w:t>
      </w:r>
      <w:r w:rsidR="00812B19">
        <w:t>for commercial EV charging, encourages the use of private capital vs public or ratepayer dollars, and accelerates EV charging buildout in the most efficient manner possible.</w:t>
      </w:r>
      <w:r w:rsidR="00391718">
        <w:t xml:space="preserve">  </w:t>
      </w:r>
    </w:p>
    <w:p w14:paraId="32B7F21E" w14:textId="77777777" w:rsidR="00FD40C3" w:rsidRDefault="00FD40C3"/>
    <w:p w14:paraId="66C40CD0" w14:textId="513008D0" w:rsidR="00307FCB" w:rsidRDefault="00307FCB" w:rsidP="00FD40C3">
      <w:pPr>
        <w:jc w:val="center"/>
        <w:rPr>
          <w:b/>
          <w:bCs/>
          <w:caps/>
        </w:rPr>
      </w:pPr>
      <w:r w:rsidRPr="00777A14">
        <w:rPr>
          <w:b/>
          <w:bCs/>
          <w:caps/>
        </w:rPr>
        <w:t>We strongly encourage your support</w:t>
      </w:r>
      <w:r w:rsidR="00B9176F">
        <w:rPr>
          <w:b/>
          <w:bCs/>
          <w:caps/>
        </w:rPr>
        <w:t xml:space="preserve"> FOR PRIVATE SECTOR INVESTMENT IN EV CHARGING</w:t>
      </w:r>
      <w:r w:rsidRPr="00777A14">
        <w:rPr>
          <w:b/>
          <w:bCs/>
          <w:caps/>
        </w:rPr>
        <w:t>.</w:t>
      </w:r>
    </w:p>
    <w:p w14:paraId="3ACEE456" w14:textId="77777777" w:rsidR="00504BBF" w:rsidRDefault="00504BBF" w:rsidP="00FD40C3">
      <w:pPr>
        <w:jc w:val="center"/>
        <w:rPr>
          <w:b/>
          <w:bCs/>
          <w:caps/>
        </w:rPr>
      </w:pPr>
    </w:p>
    <w:p w14:paraId="4C60434F" w14:textId="22661B55" w:rsidR="00777A14" w:rsidRPr="00307FCB" w:rsidRDefault="00307FCB" w:rsidP="00777A14">
      <w:pPr>
        <w:jc w:val="center"/>
        <w:rPr>
          <w:b/>
          <w:bCs/>
        </w:rPr>
      </w:pPr>
      <w:r w:rsidRPr="00307FCB">
        <w:rPr>
          <w:b/>
          <w:bCs/>
        </w:rPr>
        <w:t>Questions?</w:t>
      </w:r>
    </w:p>
    <w:p w14:paraId="0AD52D2E" w14:textId="7DA9A313" w:rsidR="00307FCB" w:rsidRPr="00307FCB" w:rsidRDefault="00307FCB" w:rsidP="00777A14">
      <w:pPr>
        <w:jc w:val="center"/>
      </w:pPr>
      <w:r w:rsidRPr="00307FCB">
        <w:t>Kelsey Lundy (602) 617-7570</w:t>
      </w:r>
      <w:r w:rsidR="00B9176F">
        <w:t xml:space="preserve"> or </w:t>
      </w:r>
      <w:hyperlink r:id="rId7" w:history="1">
        <w:r w:rsidR="00B9176F" w:rsidRPr="002D70C8">
          <w:rPr>
            <w:rStyle w:val="Hyperlink"/>
          </w:rPr>
          <w:t>klundy@compassstrategiesaz.com</w:t>
        </w:r>
      </w:hyperlink>
      <w:r w:rsidR="00B9176F">
        <w:t xml:space="preserve"> </w:t>
      </w:r>
    </w:p>
    <w:sectPr w:rsidR="00307FCB" w:rsidRPr="00307FCB" w:rsidSect="0039171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FC05" w14:textId="77777777" w:rsidR="00AF6411" w:rsidRDefault="00AF6411" w:rsidP="00307FCB">
      <w:r>
        <w:separator/>
      </w:r>
    </w:p>
  </w:endnote>
  <w:endnote w:type="continuationSeparator" w:id="0">
    <w:p w14:paraId="29C48245" w14:textId="77777777" w:rsidR="00AF6411" w:rsidRDefault="00AF6411" w:rsidP="0030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C907" w14:textId="77777777" w:rsidR="00AF6411" w:rsidRDefault="00AF6411" w:rsidP="00307FCB">
      <w:r>
        <w:separator/>
      </w:r>
    </w:p>
  </w:footnote>
  <w:footnote w:type="continuationSeparator" w:id="0">
    <w:p w14:paraId="45DC3B7D" w14:textId="77777777" w:rsidR="00AF6411" w:rsidRDefault="00AF6411" w:rsidP="0030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2A2" w14:textId="0DFD7D07" w:rsidR="00307FCB" w:rsidRDefault="00307FCB" w:rsidP="00307FCB">
    <w:pPr>
      <w:pStyle w:val="Header"/>
      <w:jc w:val="center"/>
    </w:pPr>
    <w:r>
      <w:rPr>
        <w:noProof/>
      </w:rPr>
      <w:drawing>
        <wp:inline distT="0" distB="0" distL="0" distR="0" wp14:anchorId="434B97F9" wp14:editId="536D92BA">
          <wp:extent cx="3072816" cy="662940"/>
          <wp:effectExtent l="0" t="0" r="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957" cy="6640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558"/>
    <w:multiLevelType w:val="hybridMultilevel"/>
    <w:tmpl w:val="58922A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C200F3"/>
    <w:multiLevelType w:val="multilevel"/>
    <w:tmpl w:val="2A5EDD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2031491055">
    <w:abstractNumId w:val="1"/>
  </w:num>
  <w:num w:numId="2" w16cid:durableId="114742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8C"/>
    <w:rsid w:val="000E664B"/>
    <w:rsid w:val="00164EC0"/>
    <w:rsid w:val="00230880"/>
    <w:rsid w:val="002E3271"/>
    <w:rsid w:val="00307FCB"/>
    <w:rsid w:val="0039011B"/>
    <w:rsid w:val="00391718"/>
    <w:rsid w:val="00504BBF"/>
    <w:rsid w:val="005058EA"/>
    <w:rsid w:val="00510162"/>
    <w:rsid w:val="005209D6"/>
    <w:rsid w:val="00641700"/>
    <w:rsid w:val="007235B6"/>
    <w:rsid w:val="00777A14"/>
    <w:rsid w:val="00812B19"/>
    <w:rsid w:val="009113F6"/>
    <w:rsid w:val="00AF6411"/>
    <w:rsid w:val="00B9176F"/>
    <w:rsid w:val="00BD6144"/>
    <w:rsid w:val="00BF3162"/>
    <w:rsid w:val="00CF1EF7"/>
    <w:rsid w:val="00DE3847"/>
    <w:rsid w:val="00E868F7"/>
    <w:rsid w:val="00EB2A8C"/>
    <w:rsid w:val="00F0317B"/>
    <w:rsid w:val="00F05641"/>
    <w:rsid w:val="00FD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2C67"/>
  <w15:chartTrackingRefBased/>
  <w15:docId w15:val="{FD7FE4AA-7BA0-4CF4-A57E-291BE2BB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8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BD61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8C"/>
    <w:pPr>
      <w:ind w:left="720"/>
      <w:contextualSpacing/>
    </w:pPr>
  </w:style>
  <w:style w:type="paragraph" w:styleId="Header">
    <w:name w:val="header"/>
    <w:basedOn w:val="Normal"/>
    <w:link w:val="HeaderChar"/>
    <w:uiPriority w:val="99"/>
    <w:unhideWhenUsed/>
    <w:rsid w:val="00307FCB"/>
    <w:pPr>
      <w:tabs>
        <w:tab w:val="center" w:pos="4680"/>
        <w:tab w:val="right" w:pos="9360"/>
      </w:tabs>
    </w:pPr>
  </w:style>
  <w:style w:type="character" w:customStyle="1" w:styleId="HeaderChar">
    <w:name w:val="Header Char"/>
    <w:basedOn w:val="DefaultParagraphFont"/>
    <w:link w:val="Header"/>
    <w:uiPriority w:val="99"/>
    <w:rsid w:val="00307FCB"/>
    <w:rPr>
      <w:rFonts w:ascii="Calibri" w:hAnsi="Calibri" w:cs="Calibri"/>
    </w:rPr>
  </w:style>
  <w:style w:type="paragraph" w:styleId="Footer">
    <w:name w:val="footer"/>
    <w:basedOn w:val="Normal"/>
    <w:link w:val="FooterChar"/>
    <w:uiPriority w:val="99"/>
    <w:unhideWhenUsed/>
    <w:rsid w:val="00307FCB"/>
    <w:pPr>
      <w:tabs>
        <w:tab w:val="center" w:pos="4680"/>
        <w:tab w:val="right" w:pos="9360"/>
      </w:tabs>
    </w:pPr>
  </w:style>
  <w:style w:type="character" w:customStyle="1" w:styleId="FooterChar">
    <w:name w:val="Footer Char"/>
    <w:basedOn w:val="DefaultParagraphFont"/>
    <w:link w:val="Footer"/>
    <w:uiPriority w:val="99"/>
    <w:rsid w:val="00307FCB"/>
    <w:rPr>
      <w:rFonts w:ascii="Calibri" w:hAnsi="Calibri" w:cs="Calibri"/>
    </w:rPr>
  </w:style>
  <w:style w:type="character" w:customStyle="1" w:styleId="Heading2Char">
    <w:name w:val="Heading 2 Char"/>
    <w:basedOn w:val="DefaultParagraphFont"/>
    <w:link w:val="Heading2"/>
    <w:uiPriority w:val="9"/>
    <w:rsid w:val="00BD614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9176F"/>
    <w:rPr>
      <w:color w:val="0563C1" w:themeColor="hyperlink"/>
      <w:u w:val="single"/>
    </w:rPr>
  </w:style>
  <w:style w:type="character" w:styleId="UnresolvedMention">
    <w:name w:val="Unresolved Mention"/>
    <w:basedOn w:val="DefaultParagraphFont"/>
    <w:uiPriority w:val="99"/>
    <w:semiHidden/>
    <w:unhideWhenUsed/>
    <w:rsid w:val="00B9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undy@compassstrategiesa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Walsh</dc:creator>
  <cp:keywords/>
  <dc:description/>
  <cp:lastModifiedBy>Cheyenne Walsh</cp:lastModifiedBy>
  <cp:revision>3</cp:revision>
  <cp:lastPrinted>2022-05-25T16:21:00Z</cp:lastPrinted>
  <dcterms:created xsi:type="dcterms:W3CDTF">2022-12-28T22:28:00Z</dcterms:created>
  <dcterms:modified xsi:type="dcterms:W3CDTF">2022-12-30T21:17:00Z</dcterms:modified>
</cp:coreProperties>
</file>